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sz w:val="28"/>
          <w:szCs w:val="28"/>
        </w:rPr>
      </w:pPr>
      <w:r>
        <w:rPr>
          <w:rFonts w:hint="eastAsia" w:ascii="黑体" w:hAnsi="黑体" w:eastAsia="黑体" w:cs="黑体"/>
          <w:b/>
          <w:sz w:val="28"/>
          <w:szCs w:val="28"/>
        </w:rPr>
        <w:t>安保服务合同</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b/>
          <w:bCs/>
          <w:sz w:val="28"/>
          <w:szCs w:val="28"/>
        </w:rPr>
      </w:pPr>
      <w:r>
        <w:rPr>
          <w:rFonts w:hint="eastAsia" w:ascii="思源宋体 Light" w:hAnsi="思源宋体 Light" w:eastAsia="思源宋体 Light" w:cs="宋体"/>
          <w:b/>
          <w:bCs/>
          <w:sz w:val="28"/>
          <w:szCs w:val="28"/>
        </w:rPr>
        <w:t>甲方：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联系人：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联系电话：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ascii="仿宋_GB2312" w:eastAsia="仿宋_GB2312"/>
          <w:sz w:val="28"/>
          <w:szCs w:val="28"/>
          <w:lang w:val="en-US" w:eastAsia="zh-CN"/>
        </w:rPr>
        <w:t>地址：</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b/>
          <w:bCs/>
          <w:sz w:val="28"/>
          <w:szCs w:val="28"/>
        </w:rPr>
      </w:pPr>
      <w:r>
        <w:rPr>
          <w:rFonts w:hint="eastAsia" w:ascii="思源宋体 Light" w:hAnsi="思源宋体 Light" w:eastAsia="思源宋体 Light" w:cs="宋体"/>
          <w:b/>
          <w:bCs/>
          <w:sz w:val="28"/>
          <w:szCs w:val="28"/>
        </w:rPr>
        <w:t>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联系人：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联系电话：</w:t>
      </w:r>
    </w:p>
    <w:p>
      <w:pPr>
        <w:pStyle w:val="2"/>
        <w:rPr>
          <w:rFonts w:hint="eastAsia"/>
        </w:rPr>
      </w:pPr>
      <w:r>
        <w:rPr>
          <w:rFonts w:hint="eastAsia" w:ascii="仿宋_GB2312" w:eastAsia="仿宋_GB2312"/>
          <w:sz w:val="28"/>
          <w:szCs w:val="28"/>
          <w:lang w:val="en-US" w:eastAsia="zh-CN"/>
        </w:rPr>
        <w:t>地址：</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ascii="思源宋体 Light" w:hAnsi="思源宋体 Light" w:eastAsia="思源宋体 Light" w:cs="宋体"/>
          <w:sz w:val="28"/>
          <w:szCs w:val="28"/>
        </w:rPr>
      </w:pPr>
      <w:r>
        <w:rPr>
          <w:rFonts w:hint="eastAsia" w:ascii="思源宋体 Light" w:hAnsi="思源宋体 Light" w:eastAsia="思源宋体 Light" w:cs="宋体"/>
          <w:sz w:val="28"/>
          <w:szCs w:val="28"/>
        </w:rPr>
        <w:t>根据《中华人民共和国民法典》等法律法规的有关规定，就有关乙方为甲方提供保安服务的有关事宜，经双方协商一致，达成协议如下：</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一、甲乙双方确认</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乙方为保安服务提供单位，甲方为保安服务接受单位。</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二、乙方受甲方委托，提供下列保安服务</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（一）做好指定区域内的安全保卫及安全防范工作，确保安全;</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（二）坚持24小时值岗、巡查工作,对重点要害部位执行巡更制度，并做好值岗、巡查记录，忠实履行安保工作岗位职责；</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（三）严格遵守甲方的规章制度，着装整洁，树立保安队伍的良好形象。工作认真细致，遇事及时处理并上报；</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（四）乙方根据甲方举办大型活动及应急需要，无偿提供</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人应急人员。</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（五）配合甲方完成其它安保工作。</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三、服务期限</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 xml:space="preserve">（一）服务期限从  </w:t>
      </w:r>
      <w:r>
        <w:rPr>
          <w:rFonts w:ascii="思源宋体 Light" w:hAnsi="思源宋体 Light" w:eastAsia="思源宋体 Light" w:cs="宋体"/>
          <w:sz w:val="28"/>
          <w:szCs w:val="28"/>
        </w:rPr>
        <w:t xml:space="preserve">  </w:t>
      </w:r>
      <w:r>
        <w:rPr>
          <w:rFonts w:hint="eastAsia" w:ascii="思源宋体 Light" w:hAnsi="思源宋体 Light" w:eastAsia="思源宋体 Light" w:cs="宋体"/>
          <w:sz w:val="28"/>
          <w:szCs w:val="28"/>
        </w:rPr>
        <w:t>年  月 日起至  年 月  日止。</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（二）甲方根据乙方在履行合同约定条款、服务质量、满意度及综合评估为优秀的，服务期限可以实现1+1模式，即服务期满后考评优秀的可直接续签一年合同。</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四、服务人数</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乙方为甲方派遣日常服务保安为</w:t>
      </w:r>
      <w:r>
        <w:rPr>
          <w:rFonts w:ascii="思源宋体 Light" w:hAnsi="思源宋体 Light" w:eastAsia="思源宋体 Light" w:cs="宋体"/>
          <w:sz w:val="28"/>
          <w:szCs w:val="28"/>
        </w:rPr>
        <w:t xml:space="preserve">      </w:t>
      </w:r>
      <w:r>
        <w:rPr>
          <w:rFonts w:hint="eastAsia" w:ascii="思源宋体 Light" w:hAnsi="思源宋体 Light" w:eastAsia="思源宋体 Light" w:cs="宋体"/>
          <w:sz w:val="28"/>
          <w:szCs w:val="28"/>
        </w:rPr>
        <w:t>人。</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五、服务费的结算与支付</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（一）甲方每月支付乙方服务费：  元。每月实际费用根据实际考核情况计算。</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lang w:eastAsia="zh-CN"/>
        </w:rPr>
      </w:pPr>
      <w:r>
        <w:rPr>
          <w:rFonts w:hint="eastAsia" w:ascii="思源宋体 Light" w:hAnsi="思源宋体 Light" w:eastAsia="思源宋体 Light" w:cs="宋体"/>
          <w:sz w:val="28"/>
          <w:szCs w:val="28"/>
        </w:rPr>
        <w:t>（二）服务费应当以</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形式按月支付给乙方。乙方为甲方提供服务满一个月后的第</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个工作日以内（节假日顺延），在收到乙方开具的相应金额的有效发票后甲方支付乙方上个月的费用。</w:t>
      </w:r>
      <w:r>
        <w:rPr>
          <w:rFonts w:hint="eastAsia" w:ascii="思源宋体 Light" w:hAnsi="思源宋体 Light" w:eastAsia="思源宋体 Light" w:cs="宋体"/>
          <w:sz w:val="28"/>
          <w:szCs w:val="28"/>
          <w:lang w:eastAsia="zh-CN"/>
        </w:rPr>
        <w:t>（</w:t>
      </w:r>
      <w:r>
        <w:rPr>
          <w:rFonts w:hint="eastAsia" w:ascii="思源宋体 Light" w:hAnsi="思源宋体 Light" w:eastAsia="思源宋体 Light" w:cs="宋体"/>
          <w:sz w:val="28"/>
          <w:szCs w:val="28"/>
          <w:lang w:val="en-US" w:eastAsia="zh-CN"/>
        </w:rPr>
        <w:t>根据立场不同选择是先付钱还是先开发票</w:t>
      </w:r>
      <w:r>
        <w:rPr>
          <w:rFonts w:hint="eastAsia" w:ascii="思源宋体 Light" w:hAnsi="思源宋体 Light" w:eastAsia="思源宋体 Light"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（三）服务费划入乙方开户行（开户行：账号：），不得无故拖欠。</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（四）特殊情况甲乙双方协商解决。</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六、乙方为甲方派遣保安应符合以下条件</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（一）身心健康，五官端正，反应敏捷，具有初中以上文化程度，年龄在18---55岁；</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（二）热爱本职工作，忠于职守，无任何违法犯罪及不良嗜好记录；</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（三）身份、家庭住址和家庭人员关系清楚明确并登记造册。</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七、甲方的权利与义务</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（一）甲方有权对乙方派遣保安的工作进行管理、监督、检查和考核；</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（二）甲方应为保安执行勤务提供必要基本条件，保安食宿、工装自理，安保器械甲方配置；</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（三）甲方应积极支持、尊重保安的工作，对保安履行职责的行为予以支持配合；</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（四）对工作不负责任、不称职的保安，甲方有权要求乙方立即更换或处分；造成经济损失的给予赔偿。</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（五）遇有特殊情况，甲乙双方协商解决。</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八、乙方的权利与义务</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（一）乙方根据甲方的用人需求，为甲方提供执勤所需的保安，并办理好相关资质证明；</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二）乙方派遣保安应服从甲方的工作岗位安排，乙方应协助甲方对派遣保安的日常管理、勤务考核。乙方派遣的保安应当遵守甲方的安全生产、劳动纪律、操作规程、岗位责任制等各项安全保安制度，完成合同约定的安保任务；</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（三）乙方负责对派遣的保安进行派遣前的政策、法律教育、职业道德培训以及必要的业务培训；</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（四）乙方负责对派遣的保安进行有效的跟踪服务管理；</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（五）乙方派遣的保安在甲方工作期间发生的工伤、死亡事故，其法律责任和经济损失均由乙方承担，甲方应积极协助乙方办理有关各项事宜。若派遣保安在乙方执勤期间患病或非因工伤残，均由乙方负责处理。</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六）对发生在保安执勤区域内的违法犯罪行为，乙方派遣保安应当积极制止并上报；对制止无效的违法行为以及发生的治安案件，涉及刑事犯罪的案件，应当立即报告甲方保卫部或公安机关，并采取措施保护现场。</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（七）其它特殊情况双方协商处理。</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九、保安人员定编定岗</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（一）正门</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人（执行三班倒，每班</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人）</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（二）巡逻</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人（执行三班倒，每班</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人）</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甲方可根据实际情况以书面方式调整岗位，乙方应积极按照甲方要求完成。</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十、保安出勤考核</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（一）保安管理人员每月要对保安人员出勤检查和记录，如发现保安人员数量不足，在当月支付保安费时，要按人日工资（日平均保安费）扣除相应费用。</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（二）保安人员每日上下班前和重要活动时间应在户外值守，在执勤过程中，如发生脱岗现象，将在当月保安费用中按照</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元/人次扣款。</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（三）保安人员及时进行执勤交接班，如发生迟到早退现象（考核时间为</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分钟），将在当月保安费中按照</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元/人次扣款。</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十一、法律责任</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（一）如因乙方派遣保安未认真履行工作责任，导致所辖区域财产损失的，乙方应予以照价赔偿。</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（二）因乙方派遣保安未严格执行门卫管理、检查、登记制度，导致所辖区域财产损失的，乙方应予以照价赔偿。</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（三）乙方未按合同款项履行安保工作职责，给甲方造成重大经济损失的，或造成责任事故的，乙方应承担相应的法律责任。</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思源宋体 Light" w:hAnsi="思源宋体 Light" w:eastAsia="思源宋体 Light" w:cs="宋体"/>
          <w:sz w:val="28"/>
          <w:szCs w:val="28"/>
          <w:lang w:eastAsia="zh-CN"/>
        </w:rPr>
      </w:pPr>
      <w:r>
        <w:rPr>
          <w:rFonts w:hint="eastAsia" w:ascii="思源宋体 Light" w:hAnsi="思源宋体 Light" w:eastAsia="思源宋体 Light" w:cs="宋体"/>
          <w:sz w:val="28"/>
          <w:szCs w:val="28"/>
        </w:rPr>
        <w:t>（四）甲乙双方无故解除合同的，承担合同总金额20%的违约责任</w:t>
      </w:r>
      <w:r>
        <w:rPr>
          <w:rFonts w:hint="eastAsia" w:ascii="思源宋体 Light" w:hAnsi="思源宋体 Light" w:eastAsia="思源宋体 Light" w:cs="宋体"/>
          <w:sz w:val="28"/>
          <w:szCs w:val="28"/>
          <w:lang w:eastAsia="zh-CN"/>
        </w:rPr>
        <w:t>。</w:t>
      </w:r>
    </w:p>
    <w:p>
      <w:pPr>
        <w:pStyle w:val="2"/>
        <w:rPr>
          <w:rFonts w:hint="eastAsia" w:ascii="思源宋体 Light" w:hAnsi="思源宋体 Light" w:eastAsia="思源宋体 Light" w:cs="宋体"/>
          <w:sz w:val="28"/>
          <w:szCs w:val="28"/>
          <w:lang w:val="en-US" w:eastAsia="zh-CN"/>
        </w:rPr>
      </w:pP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lang w:val="en-US" w:eastAsia="zh-CN"/>
        </w:rPr>
        <w:t>（</w:t>
      </w:r>
      <w:r>
        <w:rPr>
          <w:rFonts w:hint="eastAsia" w:ascii="思源宋体 Light" w:hAnsi="思源宋体 Light" w:eastAsia="思源宋体 Light" w:cs="宋体"/>
          <w:sz w:val="28"/>
          <w:szCs w:val="28"/>
          <w:lang w:val="en-US" w:eastAsia="zh-CN"/>
        </w:rPr>
        <w:t>五）任何一方未履行本合同项下的任何一项条款均被视为违约。违约方应承担因自己的违约行为而给守约方造成的经济损失。</w:t>
      </w:r>
    </w:p>
    <w:p>
      <w:pPr>
        <w:pStyle w:val="2"/>
        <w:ind w:firstLine="560" w:firstLineChars="200"/>
        <w:rPr>
          <w:rFonts w:hint="eastAsia" w:ascii="思源宋体 Light" w:hAnsi="思源宋体 Light" w:eastAsia="思源宋体 Light" w:cs="宋体"/>
          <w:sz w:val="28"/>
          <w:szCs w:val="28"/>
          <w:lang w:val="en-US" w:eastAsia="zh-CN"/>
        </w:rPr>
      </w:pPr>
      <w:r>
        <w:rPr>
          <w:rFonts w:hint="eastAsia" w:ascii="思源宋体 Light" w:hAnsi="思源宋体 Light" w:eastAsia="思源宋体 Light" w:cs="宋体"/>
          <w:sz w:val="28"/>
          <w:szCs w:val="28"/>
          <w:lang w:val="en-US" w:eastAsia="zh-CN"/>
        </w:rPr>
        <w:t>（六）</w:t>
      </w:r>
      <w:r>
        <w:rPr>
          <w:rFonts w:hint="eastAsia" w:ascii="思源宋体 Light" w:hAnsi="思源宋体 Light" w:eastAsia="思源宋体 Light" w:cs="宋体"/>
          <w:sz w:val="28"/>
          <w:szCs w:val="28"/>
          <w:lang w:val="en-US" w:eastAsia="zh-CN"/>
        </w:rPr>
        <w:t>如乙方无法按本合同要求完成【】服务工作的，乙方应向甲方支付相当于合同总金额【】％的违约金；甲方有权直接从应支付乙方的相应合同金额中扣除，并有权解除本合同。如甲方要求乙方继续履行合同义务，则乙方应在甲方要求的时间内完成工作。</w:t>
      </w:r>
    </w:p>
    <w:p>
      <w:pPr>
        <w:pStyle w:val="2"/>
        <w:ind w:firstLine="280" w:firstLineChars="100"/>
        <w:rPr>
          <w:rFonts w:hint="eastAsia" w:ascii="思源宋体 Light" w:hAnsi="思源宋体 Light" w:eastAsia="思源宋体 Light" w:cs="宋体"/>
          <w:sz w:val="28"/>
          <w:szCs w:val="28"/>
          <w:lang w:val="en-US" w:eastAsia="zh-CN"/>
        </w:rPr>
      </w:pPr>
      <w:r>
        <w:rPr>
          <w:rFonts w:hint="eastAsia" w:ascii="思源宋体 Light" w:hAnsi="思源宋体 Light" w:eastAsia="思源宋体 Light" w:cs="宋体"/>
          <w:sz w:val="28"/>
          <w:szCs w:val="28"/>
          <w:lang w:val="en-US" w:eastAsia="zh-CN"/>
        </w:rPr>
        <w:t>（七）</w:t>
      </w:r>
      <w:r>
        <w:rPr>
          <w:rFonts w:hint="eastAsia" w:ascii="思源宋体 Light" w:hAnsi="思源宋体 Light" w:eastAsia="思源宋体 Light" w:cs="宋体"/>
          <w:sz w:val="28"/>
          <w:szCs w:val="28"/>
          <w:lang w:val="en-US" w:eastAsia="zh-CN"/>
        </w:rPr>
        <w:t>如甲方无正当理由未按合同规定向乙方支付合同金额，每延迟一天，甲方应向乙方支付相当于延迟付款额【】％的违约金。</w:t>
      </w:r>
    </w:p>
    <w:p>
      <w:pPr>
        <w:pStyle w:val="2"/>
        <w:rPr>
          <w:rFonts w:hint="default"/>
          <w:lang w:val="en-US" w:eastAsia="zh-CN"/>
        </w:rPr>
      </w:pPr>
      <w:r>
        <w:rPr>
          <w:rFonts w:hint="eastAsia"/>
          <w:lang w:val="en-US" w:eastAsia="zh-CN"/>
        </w:rPr>
        <w:t>【根据自己的立场签订违约责任】</w:t>
      </w:r>
    </w:p>
    <w:p>
      <w:pPr>
        <w:pStyle w:val="2"/>
        <w:rPr>
          <w:rFonts w:hint="eastAsia"/>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十二、不可抗力</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甲乙双方的任何一方由于不可抗力不能履行合同时，应及时以书面形式向对方通报不能履行或不能完全履行合同的理由；在取得有关有权机关证明后，允许延期履行、部分履行或者不履行合同，并根据实际情况重新约定不可抗力情况下的履行方式。</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十三、其他</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（一）本协议有效期内，任何一方不得无理由单方面解除或终止合同，否则应承担违约责任；</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思源宋体 Light" w:hAnsi="思源宋体 Light" w:eastAsia="思源宋体 Light" w:cs="宋体"/>
          <w:sz w:val="28"/>
          <w:szCs w:val="28"/>
          <w:lang w:val="en-US" w:eastAsia="zh-CN"/>
        </w:rPr>
      </w:pPr>
      <w:r>
        <w:rPr>
          <w:rFonts w:hint="eastAsia" w:ascii="思源宋体 Light" w:hAnsi="思源宋体 Light" w:eastAsia="思源宋体 Light" w:cs="宋体"/>
          <w:sz w:val="28"/>
          <w:szCs w:val="28"/>
        </w:rPr>
        <w:t>（二）在本协议履行中发生的争议，由双方协商解决；协商不成的，可向</w:t>
      </w:r>
      <w:r>
        <w:rPr>
          <w:rFonts w:hint="eastAsia" w:ascii="思源宋体 Light" w:hAnsi="思源宋体 Light" w:eastAsia="思源宋体 Light" w:cs="宋体"/>
          <w:sz w:val="28"/>
          <w:szCs w:val="28"/>
          <w:lang w:val="en-US" w:eastAsia="zh-CN"/>
        </w:rPr>
        <w:t>原告</w:t>
      </w:r>
      <w:r>
        <w:rPr>
          <w:rFonts w:hint="eastAsia" w:ascii="思源宋体 Light" w:hAnsi="思源宋体 Light" w:eastAsia="思源宋体 Light" w:cs="宋体"/>
          <w:sz w:val="28"/>
          <w:szCs w:val="28"/>
        </w:rPr>
        <w:t>方所在地人民法院提起诉讼；</w:t>
      </w:r>
      <w:r>
        <w:rPr>
          <w:rFonts w:hint="eastAsia" w:ascii="思源宋体 Light" w:hAnsi="思源宋体 Light" w:eastAsia="思源宋体 Light" w:cs="宋体"/>
          <w:sz w:val="28"/>
          <w:szCs w:val="28"/>
          <w:lang w:val="en-US" w:eastAsia="zh-CN"/>
        </w:rPr>
        <w:t>因诉讼而产生的律师费、受理费、调查费、公证费、保全费等维权成本由违约方承担。</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（三）本协议一式</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份，甲方执</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份，乙方执</w:t>
      </w:r>
      <w:r>
        <w:rPr>
          <w:rFonts w:hint="eastAsia" w:ascii="思源宋体 Light" w:hAnsi="思源宋体 Light" w:eastAsia="思源宋体 Light" w:cs="宋体"/>
          <w:sz w:val="28"/>
          <w:szCs w:val="28"/>
          <w:lang w:val="en-US" w:eastAsia="zh-CN"/>
        </w:rPr>
        <w:t xml:space="preserve">  </w:t>
      </w:r>
      <w:r>
        <w:rPr>
          <w:rFonts w:hint="eastAsia" w:ascii="思源宋体 Light" w:hAnsi="思源宋体 Light" w:eastAsia="思源宋体 Light" w:cs="宋体"/>
          <w:sz w:val="28"/>
          <w:szCs w:val="28"/>
        </w:rPr>
        <w:t>份，具有同等效力。</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（四）本合同未尽事宜，甲、乙双方按照招投标文件执行。</w:t>
      </w:r>
    </w:p>
    <w:p>
      <w:pPr>
        <w:pStyle w:val="2"/>
        <w:ind w:firstLine="560" w:firstLineChars="200"/>
        <w:rPr>
          <w:rFonts w:hint="eastAsia" w:ascii="思源宋体 Light" w:hAnsi="思源宋体 Light" w:eastAsia="思源宋体 Light" w:cs="宋体"/>
          <w:sz w:val="28"/>
          <w:szCs w:val="28"/>
          <w:lang w:eastAsia="zh-CN"/>
        </w:rPr>
      </w:pPr>
      <w:r>
        <w:rPr>
          <w:rFonts w:hint="eastAsia" w:ascii="思源宋体 Light" w:hAnsi="思源宋体 Light" w:eastAsia="思源宋体 Light" w:cs="宋体"/>
          <w:sz w:val="28"/>
          <w:szCs w:val="28"/>
          <w:lang w:eastAsia="zh-CN"/>
        </w:rPr>
        <w:t>（</w:t>
      </w:r>
      <w:r>
        <w:rPr>
          <w:rFonts w:hint="eastAsia" w:ascii="思源宋体 Light" w:hAnsi="思源宋体 Light" w:eastAsia="思源宋体 Light" w:cs="宋体"/>
          <w:sz w:val="28"/>
          <w:szCs w:val="28"/>
          <w:lang w:val="en-US" w:eastAsia="zh-CN"/>
        </w:rPr>
        <w:t>五</w:t>
      </w:r>
      <w:r>
        <w:rPr>
          <w:rFonts w:hint="eastAsia" w:ascii="思源宋体 Light" w:hAnsi="思源宋体 Light" w:eastAsia="思源宋体 Light" w:cs="宋体"/>
          <w:sz w:val="28"/>
          <w:szCs w:val="28"/>
          <w:lang w:eastAsia="zh-CN"/>
        </w:rPr>
        <w:t>）在合同履行过程中，如需对合同进行修改或补充，均应以书面形式通知对方，经双方协商一致再行签订补充协议，补充协议作为合同不可分割部分，与合同具有同等效力。</w:t>
      </w:r>
    </w:p>
    <w:p>
      <w:pPr>
        <w:pStyle w:val="2"/>
        <w:ind w:firstLine="560" w:firstLineChars="200"/>
        <w:rPr>
          <w:rFonts w:hint="eastAsia" w:ascii="思源宋体 Light" w:hAnsi="思源宋体 Light" w:eastAsia="思源宋体 Light" w:cs="宋体"/>
          <w:sz w:val="28"/>
          <w:szCs w:val="28"/>
          <w:lang w:val="en-US" w:eastAsia="zh-CN"/>
        </w:rPr>
      </w:pPr>
      <w:r>
        <w:rPr>
          <w:rFonts w:hint="eastAsia" w:ascii="思源宋体 Light" w:hAnsi="思源宋体 Light" w:eastAsia="思源宋体 Light" w:cs="宋体"/>
          <w:sz w:val="28"/>
          <w:szCs w:val="28"/>
          <w:lang w:eastAsia="zh-CN"/>
        </w:rPr>
        <w:t>（</w:t>
      </w:r>
      <w:r>
        <w:rPr>
          <w:rFonts w:hint="eastAsia" w:ascii="思源宋体 Light" w:hAnsi="思源宋体 Light" w:eastAsia="思源宋体 Light" w:cs="宋体"/>
          <w:sz w:val="28"/>
          <w:szCs w:val="28"/>
          <w:lang w:val="en-US" w:eastAsia="zh-CN"/>
        </w:rPr>
        <w:t>六</w:t>
      </w:r>
      <w:r>
        <w:rPr>
          <w:rFonts w:hint="eastAsia" w:ascii="思源宋体 Light" w:hAnsi="思源宋体 Light" w:eastAsia="思源宋体 Light" w:cs="宋体"/>
          <w:sz w:val="28"/>
          <w:szCs w:val="28"/>
          <w:lang w:eastAsia="zh-CN"/>
        </w:rPr>
        <w:t>）</w:t>
      </w:r>
      <w:r>
        <w:rPr>
          <w:rFonts w:hint="eastAsia" w:ascii="思源宋体 Light" w:hAnsi="思源宋体 Light" w:eastAsia="思源宋体 Light" w:cs="宋体"/>
          <w:sz w:val="28"/>
          <w:szCs w:val="28"/>
          <w:lang w:val="en-US" w:eastAsia="zh-CN"/>
        </w:rPr>
        <w:t>双方选择联系方式有：微信、邮箱、电话、传真、邮寄。双方采用联系方式中的任何一种方式均为有效。如因人员变动原因造成联系方式变化，一方应及时告知对方，否则，另一方按照原约定的联系所为行为均为有效。</w:t>
      </w:r>
    </w:p>
    <w:tbl>
      <w:tblPr>
        <w:tblStyle w:val="7"/>
        <w:tblW w:w="9703" w:type="dxa"/>
        <w:tblInd w:w="0"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810"/>
        <w:gridCol w:w="1443"/>
        <w:gridCol w:w="1209"/>
        <w:gridCol w:w="1203"/>
        <w:gridCol w:w="835"/>
        <w:gridCol w:w="1260"/>
        <w:gridCol w:w="2943"/>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c>
          <w:tcPr>
            <w:tcW w:w="810" w:type="dxa"/>
            <w:tcBorders>
              <w:tl2br w:val="nil"/>
              <w:tr2bl w:val="nil"/>
            </w:tcBorders>
          </w:tcPr>
          <w:p>
            <w:pPr>
              <w:numPr>
                <w:ilvl w:val="0"/>
                <w:numId w:val="0"/>
              </w:numPr>
              <w:wordWrap w:val="0"/>
              <w:spacing w:line="360" w:lineRule="auto"/>
              <w:jc w:val="center"/>
              <w:rPr>
                <w:rFonts w:hint="default" w:ascii="楷体" w:hAnsi="楷体" w:eastAsia="楷体" w:cs="楷体"/>
                <w:b/>
                <w:bCs/>
                <w:color w:val="000000"/>
                <w:kern w:val="0"/>
                <w:sz w:val="24"/>
                <w:szCs w:val="24"/>
                <w:vertAlign w:val="baseline"/>
                <w:lang w:val="en-US" w:eastAsia="zh-CN"/>
              </w:rPr>
            </w:pPr>
          </w:p>
        </w:tc>
        <w:tc>
          <w:tcPr>
            <w:tcW w:w="1443" w:type="dxa"/>
            <w:tcBorders>
              <w:tl2br w:val="nil"/>
              <w:tr2bl w:val="nil"/>
            </w:tcBorders>
          </w:tcPr>
          <w:p>
            <w:pPr>
              <w:numPr>
                <w:ilvl w:val="0"/>
                <w:numId w:val="0"/>
              </w:numPr>
              <w:wordWrap w:val="0"/>
              <w:spacing w:line="360" w:lineRule="auto"/>
              <w:jc w:val="center"/>
              <w:rPr>
                <w:rFonts w:hint="default" w:ascii="楷体" w:hAnsi="楷体" w:eastAsia="楷体" w:cs="楷体"/>
                <w:b/>
                <w:bCs/>
                <w:color w:val="000000"/>
                <w:kern w:val="0"/>
                <w:sz w:val="24"/>
                <w:szCs w:val="24"/>
                <w:vertAlign w:val="baseline"/>
                <w:lang w:val="en-US" w:eastAsia="zh-CN"/>
              </w:rPr>
            </w:pPr>
            <w:r>
              <w:rPr>
                <w:rFonts w:hint="eastAsia" w:ascii="楷体" w:hAnsi="楷体" w:eastAsia="楷体" w:cs="楷体"/>
                <w:b/>
                <w:bCs/>
                <w:color w:val="000000"/>
                <w:kern w:val="0"/>
                <w:sz w:val="24"/>
                <w:szCs w:val="24"/>
                <w:vertAlign w:val="baseline"/>
                <w:lang w:val="en-US" w:eastAsia="zh-CN"/>
              </w:rPr>
              <w:t>联系人姓名</w:t>
            </w:r>
          </w:p>
        </w:tc>
        <w:tc>
          <w:tcPr>
            <w:tcW w:w="1209" w:type="dxa"/>
            <w:tcBorders>
              <w:tl2br w:val="nil"/>
              <w:tr2bl w:val="nil"/>
            </w:tcBorders>
          </w:tcPr>
          <w:p>
            <w:pPr>
              <w:numPr>
                <w:ilvl w:val="0"/>
                <w:numId w:val="0"/>
              </w:numPr>
              <w:wordWrap w:val="0"/>
              <w:spacing w:line="360" w:lineRule="auto"/>
              <w:jc w:val="center"/>
              <w:rPr>
                <w:rFonts w:hint="default" w:ascii="楷体" w:hAnsi="楷体" w:eastAsia="楷体" w:cs="楷体"/>
                <w:b/>
                <w:bCs/>
                <w:color w:val="000000"/>
                <w:kern w:val="0"/>
                <w:sz w:val="24"/>
                <w:szCs w:val="24"/>
                <w:vertAlign w:val="baseline"/>
                <w:lang w:val="en-US" w:eastAsia="zh-CN"/>
              </w:rPr>
            </w:pPr>
            <w:r>
              <w:rPr>
                <w:rFonts w:hint="eastAsia" w:ascii="楷体" w:hAnsi="楷体" w:eastAsia="楷体" w:cs="楷体"/>
                <w:b/>
                <w:bCs/>
                <w:color w:val="000000"/>
                <w:kern w:val="0"/>
                <w:sz w:val="24"/>
                <w:szCs w:val="24"/>
                <w:vertAlign w:val="baseline"/>
                <w:lang w:val="en-US" w:eastAsia="zh-CN"/>
              </w:rPr>
              <w:t>微信</w:t>
            </w:r>
          </w:p>
        </w:tc>
        <w:tc>
          <w:tcPr>
            <w:tcW w:w="1203" w:type="dxa"/>
            <w:tcBorders>
              <w:tl2br w:val="nil"/>
              <w:tr2bl w:val="nil"/>
            </w:tcBorders>
          </w:tcPr>
          <w:p>
            <w:pPr>
              <w:numPr>
                <w:ilvl w:val="0"/>
                <w:numId w:val="0"/>
              </w:numPr>
              <w:wordWrap w:val="0"/>
              <w:spacing w:line="360" w:lineRule="auto"/>
              <w:jc w:val="center"/>
              <w:rPr>
                <w:rFonts w:hint="default" w:ascii="楷体" w:hAnsi="楷体" w:eastAsia="楷体" w:cs="楷体"/>
                <w:b/>
                <w:bCs/>
                <w:color w:val="000000"/>
                <w:kern w:val="0"/>
                <w:sz w:val="24"/>
                <w:szCs w:val="24"/>
                <w:vertAlign w:val="baseline"/>
                <w:lang w:val="en-US" w:eastAsia="zh-CN"/>
              </w:rPr>
            </w:pPr>
            <w:r>
              <w:rPr>
                <w:rFonts w:hint="eastAsia" w:ascii="楷体" w:hAnsi="楷体" w:eastAsia="楷体" w:cs="楷体"/>
                <w:b/>
                <w:bCs/>
                <w:color w:val="000000"/>
                <w:kern w:val="0"/>
                <w:sz w:val="24"/>
                <w:szCs w:val="24"/>
                <w:vertAlign w:val="baseline"/>
                <w:lang w:val="en-US" w:eastAsia="zh-CN"/>
              </w:rPr>
              <w:t>电话</w:t>
            </w:r>
          </w:p>
        </w:tc>
        <w:tc>
          <w:tcPr>
            <w:tcW w:w="835" w:type="dxa"/>
            <w:tcBorders>
              <w:tl2br w:val="nil"/>
              <w:tr2bl w:val="nil"/>
            </w:tcBorders>
          </w:tcPr>
          <w:p>
            <w:pPr>
              <w:numPr>
                <w:ilvl w:val="0"/>
                <w:numId w:val="0"/>
              </w:numPr>
              <w:wordWrap w:val="0"/>
              <w:spacing w:line="360" w:lineRule="auto"/>
              <w:jc w:val="center"/>
              <w:rPr>
                <w:rFonts w:hint="default" w:ascii="楷体" w:hAnsi="楷体" w:eastAsia="楷体" w:cs="楷体"/>
                <w:b/>
                <w:bCs/>
                <w:color w:val="000000"/>
                <w:kern w:val="0"/>
                <w:sz w:val="24"/>
                <w:szCs w:val="24"/>
                <w:vertAlign w:val="baseline"/>
                <w:lang w:val="en-US" w:eastAsia="zh-CN"/>
              </w:rPr>
            </w:pPr>
            <w:r>
              <w:rPr>
                <w:rFonts w:hint="eastAsia" w:ascii="楷体" w:hAnsi="楷体" w:eastAsia="楷体" w:cs="楷体"/>
                <w:b/>
                <w:bCs/>
                <w:color w:val="000000"/>
                <w:kern w:val="0"/>
                <w:sz w:val="24"/>
                <w:szCs w:val="24"/>
                <w:vertAlign w:val="baseline"/>
                <w:lang w:val="en-US" w:eastAsia="zh-CN"/>
              </w:rPr>
              <w:t>邮箱</w:t>
            </w:r>
          </w:p>
        </w:tc>
        <w:tc>
          <w:tcPr>
            <w:tcW w:w="1260" w:type="dxa"/>
            <w:tcBorders>
              <w:tl2br w:val="nil"/>
              <w:tr2bl w:val="nil"/>
            </w:tcBorders>
          </w:tcPr>
          <w:p>
            <w:pPr>
              <w:numPr>
                <w:ilvl w:val="0"/>
                <w:numId w:val="0"/>
              </w:numPr>
              <w:wordWrap w:val="0"/>
              <w:spacing w:line="360" w:lineRule="auto"/>
              <w:jc w:val="center"/>
              <w:rPr>
                <w:rFonts w:hint="default" w:ascii="楷体" w:hAnsi="楷体" w:eastAsia="楷体" w:cs="楷体"/>
                <w:b/>
                <w:bCs/>
                <w:color w:val="000000"/>
                <w:kern w:val="0"/>
                <w:sz w:val="24"/>
                <w:szCs w:val="24"/>
                <w:vertAlign w:val="baseline"/>
                <w:lang w:val="en-US" w:eastAsia="zh-CN"/>
              </w:rPr>
            </w:pPr>
            <w:r>
              <w:rPr>
                <w:rFonts w:hint="eastAsia" w:ascii="楷体" w:hAnsi="楷体" w:eastAsia="楷体" w:cs="楷体"/>
                <w:b/>
                <w:bCs/>
                <w:color w:val="000000"/>
                <w:kern w:val="0"/>
                <w:sz w:val="24"/>
                <w:szCs w:val="24"/>
                <w:vertAlign w:val="baseline"/>
                <w:lang w:val="en-US" w:eastAsia="zh-CN"/>
              </w:rPr>
              <w:t>传真</w:t>
            </w:r>
          </w:p>
        </w:tc>
        <w:tc>
          <w:tcPr>
            <w:tcW w:w="2943" w:type="dxa"/>
            <w:tcBorders>
              <w:tl2br w:val="nil"/>
              <w:tr2bl w:val="nil"/>
            </w:tcBorders>
          </w:tcPr>
          <w:p>
            <w:pPr>
              <w:numPr>
                <w:ilvl w:val="0"/>
                <w:numId w:val="0"/>
              </w:numPr>
              <w:wordWrap w:val="0"/>
              <w:spacing w:line="360" w:lineRule="auto"/>
              <w:jc w:val="center"/>
              <w:rPr>
                <w:rFonts w:hint="eastAsia" w:ascii="楷体" w:hAnsi="楷体" w:eastAsia="楷体" w:cs="楷体"/>
                <w:b/>
                <w:bCs/>
                <w:color w:val="000000"/>
                <w:kern w:val="0"/>
                <w:sz w:val="24"/>
                <w:szCs w:val="24"/>
                <w:vertAlign w:val="baseline"/>
                <w:lang w:val="en-US" w:eastAsia="zh-CN"/>
              </w:rPr>
            </w:pPr>
            <w:r>
              <w:rPr>
                <w:rFonts w:hint="eastAsia" w:ascii="楷体" w:hAnsi="楷体" w:eastAsia="楷体" w:cs="楷体"/>
                <w:b/>
                <w:bCs/>
                <w:color w:val="000000"/>
                <w:kern w:val="0"/>
                <w:sz w:val="24"/>
                <w:szCs w:val="24"/>
                <w:vertAlign w:val="baseline"/>
                <w:lang w:val="en-US" w:eastAsia="zh-CN"/>
              </w:rPr>
              <w:t>邮寄地址</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c>
          <w:tcPr>
            <w:tcW w:w="810"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r>
              <w:rPr>
                <w:rFonts w:hint="eastAsia" w:ascii="楷体" w:hAnsi="楷体" w:eastAsia="楷体" w:cs="楷体"/>
                <w:color w:val="000000"/>
                <w:kern w:val="0"/>
                <w:sz w:val="24"/>
                <w:szCs w:val="24"/>
                <w:vertAlign w:val="baseline"/>
                <w:lang w:val="en-US" w:eastAsia="zh-CN"/>
              </w:rPr>
              <w:t>甲方</w:t>
            </w:r>
          </w:p>
        </w:tc>
        <w:tc>
          <w:tcPr>
            <w:tcW w:w="1443"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c>
          <w:tcPr>
            <w:tcW w:w="1209"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c>
          <w:tcPr>
            <w:tcW w:w="1203"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c>
          <w:tcPr>
            <w:tcW w:w="835"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c>
          <w:tcPr>
            <w:tcW w:w="1260"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c>
          <w:tcPr>
            <w:tcW w:w="2943"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c>
          <w:tcPr>
            <w:tcW w:w="810"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r>
              <w:rPr>
                <w:rFonts w:hint="eastAsia" w:ascii="楷体" w:hAnsi="楷体" w:eastAsia="楷体" w:cs="楷体"/>
                <w:color w:val="000000"/>
                <w:kern w:val="0"/>
                <w:sz w:val="24"/>
                <w:szCs w:val="24"/>
                <w:vertAlign w:val="baseline"/>
                <w:lang w:val="en-US" w:eastAsia="zh-CN"/>
              </w:rPr>
              <w:t>乙方</w:t>
            </w:r>
          </w:p>
        </w:tc>
        <w:tc>
          <w:tcPr>
            <w:tcW w:w="1443"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c>
          <w:tcPr>
            <w:tcW w:w="1209"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c>
          <w:tcPr>
            <w:tcW w:w="1203"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c>
          <w:tcPr>
            <w:tcW w:w="835"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c>
          <w:tcPr>
            <w:tcW w:w="1260"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c>
          <w:tcPr>
            <w:tcW w:w="2943" w:type="dxa"/>
            <w:tcBorders>
              <w:tl2br w:val="nil"/>
              <w:tr2bl w:val="nil"/>
            </w:tcBorders>
          </w:tcPr>
          <w:p>
            <w:pPr>
              <w:numPr>
                <w:ilvl w:val="0"/>
                <w:numId w:val="0"/>
              </w:numPr>
              <w:wordWrap w:val="0"/>
              <w:spacing w:line="360" w:lineRule="auto"/>
              <w:rPr>
                <w:rFonts w:hint="default" w:ascii="楷体" w:hAnsi="楷体" w:eastAsia="楷体" w:cs="楷体"/>
                <w:color w:val="000000"/>
                <w:kern w:val="0"/>
                <w:sz w:val="24"/>
                <w:szCs w:val="24"/>
                <w:vertAlign w:val="baseline"/>
                <w:lang w:val="en-US" w:eastAsia="zh-CN"/>
              </w:rPr>
            </w:pPr>
          </w:p>
        </w:tc>
      </w:tr>
    </w:tbl>
    <w:p>
      <w:pPr>
        <w:pStyle w:val="2"/>
        <w:ind w:firstLine="560" w:firstLineChars="200"/>
        <w:jc w:val="center"/>
        <w:rPr>
          <w:rFonts w:hint="eastAsia" w:ascii="思源宋体 Light" w:hAnsi="思源宋体 Light" w:eastAsia="思源宋体 Light" w:cs="宋体"/>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十四、生效</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 xml:space="preserve">    本合同经甲、乙双方盖章，法定代表人（或委托代理人）签字后生效。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甲方（盖章） ：                 乙方(盖章)：</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ascii="思源宋体 Light" w:hAnsi="思源宋体 Light" w:eastAsia="思源宋体 Light" w:cs="宋体"/>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 xml:space="preserve">法定代表人（签字）：            法定代表人（签字）：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 xml:space="preserve">（或委托代理人）：             （或委托代理人）：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思源宋体 Light" w:hAnsi="思源宋体 Light" w:eastAsia="思源宋体 Light" w:cs="宋体"/>
          <w:sz w:val="28"/>
          <w:szCs w:val="28"/>
        </w:rPr>
      </w:pPr>
      <w:r>
        <w:rPr>
          <w:rFonts w:hint="eastAsia" w:ascii="思源宋体 Light" w:hAnsi="思源宋体 Light" w:eastAsia="思源宋体 Light" w:cs="宋体"/>
          <w:sz w:val="28"/>
          <w:szCs w:val="28"/>
        </w:rPr>
        <w:t xml:space="preserve">      年   月   日                   年   月  日</w:t>
      </w:r>
    </w:p>
    <w:p>
      <w:pPr>
        <w:pStyle w:val="2"/>
        <w:rPr>
          <w:rFonts w:hint="default" w:eastAsia="思源宋体 Light"/>
          <w:lang w:val="en-US" w:eastAsia="zh-CN"/>
        </w:rPr>
      </w:pPr>
      <w:r>
        <w:rPr>
          <w:rFonts w:hint="eastAsia" w:ascii="思源宋体 Light" w:hAnsi="思源宋体 Light" w:eastAsia="思源宋体 Light" w:cs="宋体"/>
          <w:sz w:val="28"/>
          <w:szCs w:val="28"/>
          <w:lang w:val="en-US" w:eastAsia="zh-CN"/>
        </w:rPr>
        <w:t>合同签订地：</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思源宋体 Light">
    <w:altName w:val="宋体"/>
    <w:panose1 w:val="02020300000000000000"/>
    <w:charset w:val="86"/>
    <w:family w:val="roman"/>
    <w:pitch w:val="default"/>
    <w:sig w:usb0="00000000" w:usb1="00000000" w:usb2="00000016" w:usb3="00000000" w:csb0="002E0107" w:csb1="00000000"/>
  </w:font>
  <w:font w:name="仿宋_GB2312">
    <w:altName w:val="仿宋"/>
    <w:panose1 w:val="02010609030101010101"/>
    <w:charset w:val="86"/>
    <w:family w:val="modern"/>
    <w:pitch w:val="default"/>
    <w:sig w:usb0="00000000" w:usb1="00000000" w:usb2="00000010" w:usb3="00000000" w:csb0="00040000" w:csb1="00000000"/>
  </w:font>
  <w:font w:name="思源宋体 Light">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6491092"/>
      <w:docPartObj>
        <w:docPartGallery w:val="autotext"/>
      </w:docPartObj>
    </w:sdtPr>
    <w:sdtContent>
      <w:sdt>
        <w:sdtPr>
          <w:id w:val="-1769616900"/>
          <w:docPartObj>
            <w:docPartGallery w:val="autotext"/>
          </w:docPartObj>
        </w:sdtPr>
        <w:sdtContent>
          <w:p>
            <w:pPr>
              <w:pStyle w:val="4"/>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225107"/>
    <w:rsid w:val="000517A3"/>
    <w:rsid w:val="00112C7E"/>
    <w:rsid w:val="00150AF5"/>
    <w:rsid w:val="001F1F78"/>
    <w:rsid w:val="002142B2"/>
    <w:rsid w:val="002154DF"/>
    <w:rsid w:val="002F0C26"/>
    <w:rsid w:val="003A14F9"/>
    <w:rsid w:val="003A5C64"/>
    <w:rsid w:val="005471F6"/>
    <w:rsid w:val="007D767C"/>
    <w:rsid w:val="00861959"/>
    <w:rsid w:val="00980278"/>
    <w:rsid w:val="00A83375"/>
    <w:rsid w:val="00B627DF"/>
    <w:rsid w:val="00C974E3"/>
    <w:rsid w:val="00CA459A"/>
    <w:rsid w:val="00D87FE7"/>
    <w:rsid w:val="00D92A0B"/>
    <w:rsid w:val="00E32F65"/>
    <w:rsid w:val="00F559B4"/>
    <w:rsid w:val="10BC578F"/>
    <w:rsid w:val="270974AF"/>
    <w:rsid w:val="2D225107"/>
    <w:rsid w:val="2F0F103A"/>
    <w:rsid w:val="4DA1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9"/>
    <w:qFormat/>
    <w:uiPriority w:val="9"/>
    <w:pPr>
      <w:keepNext/>
      <w:keepLines/>
      <w:spacing w:before="340" w:after="330" w:line="578" w:lineRule="auto"/>
      <w:outlineLvl w:val="0"/>
    </w:pPr>
    <w:rPr>
      <w:rFonts w:eastAsia="仿宋"/>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heme="minorHAnsi" w:hAnsiTheme="minorHAnsi" w:eastAsiaTheme="minorEastAsia" w:cstheme="minorBidi"/>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字符"/>
    <w:basedOn w:val="8"/>
    <w:link w:val="3"/>
    <w:qFormat/>
    <w:uiPriority w:val="9"/>
    <w:rPr>
      <w:rFonts w:eastAsia="仿宋"/>
      <w:b/>
      <w:bCs/>
      <w:kern w:val="44"/>
      <w:sz w:val="44"/>
      <w:szCs w:val="44"/>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正文文本 字符1"/>
    <w:link w:val="2"/>
    <w:uiPriority w:val="0"/>
  </w:style>
  <w:style w:type="character" w:customStyle="1" w:styleId="13">
    <w:name w:val="正文文本 字符"/>
    <w:basedOn w:val="8"/>
    <w:semiHidden/>
    <w:uiPriority w:val="99"/>
    <w:rPr>
      <w:rFonts w:ascii="Times New Roman" w:hAnsi="Times New Roman" w:eastAsia="宋体" w:cs="Times New Roman"/>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office6\templates\download\502f8eb6-948e-4f8a-ada5-1ebbfcdf0076\&#23433;&#20445;&#26381;&#21153;&#21512;&#2151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安保服务合同.docx</Template>
  <Pages>3</Pages>
  <Words>2124</Words>
  <Characters>2149</Characters>
  <Lines>16</Lines>
  <Paragraphs>4</Paragraphs>
  <TotalTime>0</TotalTime>
  <ScaleCrop>false</ScaleCrop>
  <LinksUpToDate>false</LinksUpToDate>
  <CharactersWithSpaces>2264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2022-02-15T01:57:00Z</dcterms:created>
  <dc:creator>test</dc:creator>
  <cp:lastModifiedBy>WPS_1645708147</cp:lastModifiedBy>
  <dcterms:modified xsi:type="dcterms:W3CDTF">2022-04-02T06:30:06Z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TemplateUUID">
    <vt:lpwstr>v1.0_mb_F00kEQonkUEFub6iTqwlMg==</vt:lpwstr>
  </property>
  <property fmtid="{D5CDD505-2E9C-101B-9397-08002B2CF9AE}" pid="4" name="ICV">
    <vt:lpwstr>0B0352EA49AD44AFAC67CD788702C54D</vt:lpwstr>
  </property>
</Properties>
</file>